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AF" w:rsidRPr="00124AA0" w:rsidRDefault="00CE68AF" w:rsidP="00CE68AF">
      <w:pPr>
        <w:pStyle w:val="20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Муниципальное </w:t>
      </w:r>
      <w:r>
        <w:rPr>
          <w:b/>
          <w:color w:val="000000"/>
          <w:szCs w:val="24"/>
        </w:rPr>
        <w:t xml:space="preserve">казенное </w:t>
      </w:r>
      <w:r w:rsidRPr="00124AA0">
        <w:rPr>
          <w:b/>
          <w:color w:val="000000"/>
          <w:szCs w:val="24"/>
        </w:rPr>
        <w:t xml:space="preserve">общеобразовательное учреждение </w:t>
      </w:r>
    </w:p>
    <w:p w:rsidR="00CE68AF" w:rsidRPr="00124AA0" w:rsidRDefault="00CE68AF" w:rsidP="00CE68AF">
      <w:pPr>
        <w:pStyle w:val="20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Сортавальского муниципального района Республики Карелия </w:t>
      </w:r>
    </w:p>
    <w:p w:rsidR="00CE68AF" w:rsidRPr="00124AA0" w:rsidRDefault="00CE68AF" w:rsidP="00CE68AF">
      <w:pPr>
        <w:pStyle w:val="20"/>
        <w:ind w:left="0"/>
        <w:jc w:val="center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Средняя общеобразовательная школа № 6</w:t>
      </w:r>
    </w:p>
    <w:p w:rsidR="00CE68AF" w:rsidRDefault="00CE68AF" w:rsidP="00CE68AF">
      <w:pPr>
        <w:pStyle w:val="20"/>
        <w:ind w:left="0"/>
        <w:rPr>
          <w:b/>
          <w:color w:val="000000"/>
          <w:sz w:val="28"/>
        </w:rPr>
      </w:pPr>
    </w:p>
    <w:p w:rsidR="00CE68AF" w:rsidRPr="00124AA0" w:rsidRDefault="00CE68AF" w:rsidP="00CE68AF">
      <w:pPr>
        <w:pStyle w:val="20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«УТВЕРЖДАЮ»</w:t>
      </w:r>
    </w:p>
    <w:p w:rsidR="00CE68AF" w:rsidRPr="00124AA0" w:rsidRDefault="00CE68AF" w:rsidP="00CE68AF">
      <w:pPr>
        <w:pStyle w:val="20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 </w:t>
      </w:r>
      <w:r>
        <w:rPr>
          <w:b/>
          <w:color w:val="000000"/>
          <w:szCs w:val="24"/>
        </w:rPr>
        <w:t xml:space="preserve">                      </w:t>
      </w:r>
      <w:r w:rsidRPr="00124AA0">
        <w:rPr>
          <w:b/>
          <w:color w:val="000000"/>
          <w:szCs w:val="24"/>
        </w:rPr>
        <w:t>Директор школы_____________</w:t>
      </w:r>
    </w:p>
    <w:p w:rsidR="00CE68AF" w:rsidRPr="00124AA0" w:rsidRDefault="00CE68AF" w:rsidP="00CE68AF">
      <w:pPr>
        <w:pStyle w:val="20"/>
        <w:jc w:val="righ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 xml:space="preserve">                                                     </w:t>
      </w:r>
      <w:r>
        <w:rPr>
          <w:b/>
          <w:color w:val="000000"/>
          <w:szCs w:val="24"/>
        </w:rPr>
        <w:t xml:space="preserve">                       Е.В.Валиева</w:t>
      </w:r>
    </w:p>
    <w:p w:rsidR="00CE68AF" w:rsidRPr="00124AA0" w:rsidRDefault="00CE68AF" w:rsidP="00CE68AF">
      <w:pPr>
        <w:pStyle w:val="20"/>
        <w:jc w:val="righ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                                                       </w:t>
      </w:r>
      <w:r w:rsidRPr="00124AA0">
        <w:rPr>
          <w:b/>
          <w:color w:val="000000"/>
          <w:szCs w:val="24"/>
        </w:rPr>
        <w:t xml:space="preserve"> 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__» ______</w:t>
      </w:r>
      <w:r>
        <w:rPr>
          <w:b/>
          <w:color w:val="000000"/>
          <w:szCs w:val="24"/>
        </w:rPr>
        <w:t xml:space="preserve">_08______2019 </w:t>
      </w:r>
      <w:r w:rsidRPr="00124AA0">
        <w:rPr>
          <w:b/>
          <w:color w:val="000000"/>
          <w:szCs w:val="24"/>
        </w:rPr>
        <w:t>г.</w:t>
      </w:r>
    </w:p>
    <w:p w:rsidR="00CE68AF" w:rsidRDefault="00CE68AF" w:rsidP="00CE68AF">
      <w:pPr>
        <w:pStyle w:val="20"/>
        <w:ind w:left="0"/>
        <w:jc w:val="right"/>
        <w:rPr>
          <w:b/>
          <w:color w:val="000000"/>
          <w:sz w:val="28"/>
        </w:rPr>
      </w:pPr>
    </w:p>
    <w:p w:rsidR="00CE68AF" w:rsidRDefault="00CE68AF" w:rsidP="00CE68AF">
      <w:pPr>
        <w:pStyle w:val="20"/>
        <w:ind w:left="0"/>
        <w:rPr>
          <w:b/>
          <w:color w:val="000000"/>
          <w:sz w:val="28"/>
        </w:rPr>
      </w:pPr>
    </w:p>
    <w:p w:rsidR="00CE68AF" w:rsidRDefault="00CE68AF" w:rsidP="00CE68AF">
      <w:pPr>
        <w:pStyle w:val="20"/>
        <w:ind w:left="0"/>
        <w:rPr>
          <w:b/>
          <w:color w:val="000000"/>
          <w:sz w:val="28"/>
        </w:rPr>
      </w:pPr>
    </w:p>
    <w:p w:rsidR="00CE68AF" w:rsidRDefault="00CE68AF" w:rsidP="00CE68AF">
      <w:pPr>
        <w:pStyle w:val="20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Рабочая программа </w:t>
      </w:r>
    </w:p>
    <w:p w:rsidR="00CE68AF" w:rsidRDefault="00CE68AF" w:rsidP="00CE68AF">
      <w:pPr>
        <w:pStyle w:val="20"/>
        <w:ind w:left="0"/>
        <w:jc w:val="center"/>
        <w:rPr>
          <w:b/>
          <w:color w:val="000000"/>
          <w:sz w:val="36"/>
          <w:szCs w:val="36"/>
        </w:rPr>
      </w:pPr>
      <w:r w:rsidRPr="00C00A9E">
        <w:rPr>
          <w:b/>
          <w:color w:val="000000"/>
          <w:sz w:val="36"/>
          <w:szCs w:val="36"/>
        </w:rPr>
        <w:t xml:space="preserve">по учебному предмету </w:t>
      </w:r>
    </w:p>
    <w:p w:rsidR="00CE68AF" w:rsidRPr="00C00A9E" w:rsidRDefault="00CE68AF" w:rsidP="00CE68AF">
      <w:pPr>
        <w:pStyle w:val="20"/>
        <w:ind w:left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Мировая художественная культура</w:t>
      </w:r>
    </w:p>
    <w:p w:rsidR="00CE68AF" w:rsidRDefault="00CE68AF" w:rsidP="00CE68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 xml:space="preserve">основной образовательной программы среднего </w:t>
      </w:r>
    </w:p>
    <w:p w:rsidR="00CE68AF" w:rsidRPr="00C00A9E" w:rsidRDefault="00CE68AF" w:rsidP="00CE68A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0A9E">
        <w:rPr>
          <w:rFonts w:ascii="Times New Roman" w:hAnsi="Times New Roman" w:cs="Times New Roman"/>
          <w:b/>
          <w:sz w:val="36"/>
          <w:szCs w:val="36"/>
        </w:rPr>
        <w:t>общего образования.</w:t>
      </w:r>
    </w:p>
    <w:p w:rsidR="00CE68AF" w:rsidRDefault="00CE68AF" w:rsidP="00CE68AF">
      <w:pPr>
        <w:pStyle w:val="20"/>
        <w:ind w:left="0"/>
        <w:jc w:val="center"/>
        <w:rPr>
          <w:b/>
          <w:color w:val="000000"/>
          <w:sz w:val="28"/>
        </w:rPr>
      </w:pPr>
    </w:p>
    <w:p w:rsidR="00CE68AF" w:rsidRPr="00C00A9E" w:rsidRDefault="00CE68AF" w:rsidP="00CE68AF">
      <w:pPr>
        <w:pStyle w:val="20"/>
        <w:ind w:left="0"/>
        <w:jc w:val="center"/>
        <w:rPr>
          <w:b/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10-11 классы</w:t>
      </w:r>
    </w:p>
    <w:p w:rsidR="00CE68AF" w:rsidRDefault="00CE68AF" w:rsidP="00CE68AF">
      <w:pPr>
        <w:pStyle w:val="20"/>
        <w:ind w:left="0"/>
        <w:rPr>
          <w:color w:val="000000"/>
          <w:sz w:val="22"/>
          <w:szCs w:val="22"/>
        </w:rPr>
      </w:pPr>
    </w:p>
    <w:p w:rsidR="00CE68AF" w:rsidRPr="00C00A9E" w:rsidRDefault="00CE68AF" w:rsidP="00CE68AF">
      <w:pPr>
        <w:pStyle w:val="20"/>
        <w:ind w:left="0"/>
        <w:jc w:val="center"/>
        <w:rPr>
          <w:color w:val="000000"/>
          <w:sz w:val="32"/>
          <w:szCs w:val="32"/>
        </w:rPr>
      </w:pPr>
      <w:r w:rsidRPr="00C00A9E">
        <w:rPr>
          <w:b/>
          <w:color w:val="000000"/>
          <w:sz w:val="32"/>
          <w:szCs w:val="32"/>
        </w:rPr>
        <w:t>Срок реализации 2 года</w:t>
      </w:r>
    </w:p>
    <w:p w:rsidR="00CE68AF" w:rsidRDefault="00CE68AF" w:rsidP="00CE68AF">
      <w:pPr>
        <w:pStyle w:val="20"/>
        <w:ind w:left="0"/>
        <w:rPr>
          <w:b/>
          <w:color w:val="000000"/>
          <w:sz w:val="28"/>
        </w:rPr>
      </w:pPr>
    </w:p>
    <w:p w:rsidR="00CE68AF" w:rsidRDefault="00CE68AF" w:rsidP="00CE68AF">
      <w:pPr>
        <w:pStyle w:val="20"/>
        <w:jc w:val="center"/>
        <w:rPr>
          <w:color w:val="000000"/>
          <w:sz w:val="28"/>
        </w:rPr>
      </w:pPr>
    </w:p>
    <w:p w:rsidR="00CE68AF" w:rsidRDefault="00CE68AF" w:rsidP="00CE68AF">
      <w:pPr>
        <w:pStyle w:val="20"/>
        <w:ind w:left="0"/>
        <w:rPr>
          <w:b/>
          <w:color w:val="000000"/>
          <w:sz w:val="28"/>
        </w:rPr>
      </w:pPr>
    </w:p>
    <w:p w:rsidR="00CE68AF" w:rsidRDefault="00CE68AF" w:rsidP="00CE68AF">
      <w:pPr>
        <w:pStyle w:val="20"/>
        <w:rPr>
          <w:b/>
          <w:color w:val="000000"/>
          <w:sz w:val="28"/>
        </w:rPr>
      </w:pPr>
    </w:p>
    <w:p w:rsidR="00CE68AF" w:rsidRDefault="00CE68AF" w:rsidP="00CE68AF">
      <w:pPr>
        <w:pStyle w:val="20"/>
        <w:ind w:left="5220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Разработчики:</w:t>
      </w:r>
    </w:p>
    <w:p w:rsidR="00CE68AF" w:rsidRDefault="00CE68AF" w:rsidP="00CE68AF">
      <w:pPr>
        <w:pStyle w:val="20"/>
        <w:ind w:left="52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Нестеренко М.А., учитель русского языка и литературы;</w:t>
      </w: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ind w:left="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ind w:left="0"/>
        <w:rPr>
          <w:b/>
          <w:color w:val="000000"/>
          <w:szCs w:val="24"/>
        </w:rPr>
        <w:sectPr w:rsidR="00CE68AF" w:rsidRPr="00124AA0" w:rsidSect="00CE68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E68AF" w:rsidRPr="00124AA0" w:rsidRDefault="00CE68AF" w:rsidP="00CE68AF">
      <w:pPr>
        <w:pStyle w:val="20"/>
        <w:ind w:left="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Обсуждена и согласована на</w:t>
      </w:r>
    </w:p>
    <w:p w:rsidR="00CE68AF" w:rsidRPr="00124AA0" w:rsidRDefault="00CE68AF" w:rsidP="00CE68AF">
      <w:pPr>
        <w:pStyle w:val="20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внутришкольном методическом объединении</w:t>
      </w:r>
      <w:r>
        <w:rPr>
          <w:b/>
          <w:color w:val="000000"/>
          <w:szCs w:val="24"/>
        </w:rPr>
        <w:t xml:space="preserve"> учителей русского языка и литературы     </w:t>
      </w:r>
    </w:p>
    <w:p w:rsidR="00CE68AF" w:rsidRPr="00124AA0" w:rsidRDefault="00CE68AF" w:rsidP="00CE68AF">
      <w:pPr>
        <w:pStyle w:val="20"/>
        <w:ind w:left="0" w:right="3"/>
        <w:jc w:val="left"/>
        <w:rPr>
          <w:b/>
          <w:color w:val="000000"/>
          <w:szCs w:val="24"/>
        </w:rPr>
      </w:pPr>
      <w:r w:rsidRPr="00124AA0">
        <w:rPr>
          <w:b/>
          <w:color w:val="000000"/>
          <w:szCs w:val="24"/>
        </w:rPr>
        <w:t>Протокол №_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__от «_</w:t>
      </w:r>
      <w:r>
        <w:rPr>
          <w:b/>
          <w:color w:val="000000"/>
          <w:szCs w:val="24"/>
        </w:rPr>
        <w:t>29</w:t>
      </w:r>
      <w:r w:rsidRPr="00124AA0">
        <w:rPr>
          <w:b/>
          <w:color w:val="000000"/>
          <w:szCs w:val="24"/>
        </w:rPr>
        <w:t>_»__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CE68AF" w:rsidRPr="00124AA0" w:rsidRDefault="00CE68AF" w:rsidP="00CE68AF">
      <w:pPr>
        <w:pStyle w:val="20"/>
        <w:ind w:hanging="144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Принята на </w:t>
      </w:r>
    </w:p>
    <w:p w:rsidR="00CE68AF" w:rsidRPr="00124AA0" w:rsidRDefault="00CE68AF" w:rsidP="00CE68AF">
      <w:pPr>
        <w:pStyle w:val="20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 xml:space="preserve">педагогическом совете </w:t>
      </w:r>
    </w:p>
    <w:p w:rsidR="00CE68AF" w:rsidRDefault="00CE68AF" w:rsidP="00CE68AF">
      <w:pPr>
        <w:pStyle w:val="20"/>
        <w:ind w:left="0"/>
        <w:jc w:val="left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                   </w:t>
      </w:r>
      <w:r w:rsidRPr="00124AA0">
        <w:rPr>
          <w:b/>
          <w:color w:val="000000"/>
          <w:szCs w:val="24"/>
        </w:rPr>
        <w:t>Протокол №_</w:t>
      </w:r>
      <w:r>
        <w:rPr>
          <w:b/>
          <w:color w:val="000000"/>
          <w:szCs w:val="24"/>
        </w:rPr>
        <w:t>1</w:t>
      </w:r>
      <w:r w:rsidRPr="00124AA0">
        <w:rPr>
          <w:b/>
          <w:color w:val="000000"/>
          <w:szCs w:val="24"/>
        </w:rPr>
        <w:t>__</w:t>
      </w:r>
    </w:p>
    <w:p w:rsidR="00CE68AF" w:rsidRPr="00124AA0" w:rsidRDefault="00CE68AF" w:rsidP="00CE68AF">
      <w:pPr>
        <w:pStyle w:val="20"/>
        <w:ind w:left="0"/>
        <w:jc w:val="left"/>
        <w:rPr>
          <w:b/>
          <w:color w:val="000000"/>
          <w:szCs w:val="24"/>
        </w:rPr>
        <w:sectPr w:rsidR="00CE68AF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  <w:r>
        <w:rPr>
          <w:b/>
          <w:color w:val="000000"/>
          <w:szCs w:val="24"/>
        </w:rPr>
        <w:t xml:space="preserve">                   от      </w:t>
      </w:r>
      <w:r w:rsidRPr="00124AA0">
        <w:rPr>
          <w:b/>
          <w:color w:val="000000"/>
          <w:szCs w:val="24"/>
        </w:rPr>
        <w:t>«_</w:t>
      </w:r>
      <w:r>
        <w:rPr>
          <w:b/>
          <w:color w:val="000000"/>
          <w:szCs w:val="24"/>
        </w:rPr>
        <w:t>30</w:t>
      </w:r>
      <w:r w:rsidRPr="00124AA0">
        <w:rPr>
          <w:b/>
          <w:color w:val="000000"/>
          <w:szCs w:val="24"/>
        </w:rPr>
        <w:t>_»__</w:t>
      </w:r>
      <w:r>
        <w:rPr>
          <w:b/>
          <w:color w:val="000000"/>
          <w:szCs w:val="24"/>
        </w:rPr>
        <w:t>08</w:t>
      </w:r>
      <w:r w:rsidRPr="00124AA0">
        <w:rPr>
          <w:b/>
          <w:color w:val="000000"/>
          <w:szCs w:val="24"/>
        </w:rPr>
        <w:t>__20</w:t>
      </w:r>
      <w:r>
        <w:rPr>
          <w:b/>
          <w:color w:val="000000"/>
          <w:szCs w:val="24"/>
        </w:rPr>
        <w:t xml:space="preserve">19 </w:t>
      </w:r>
      <w:r w:rsidRPr="00124AA0">
        <w:rPr>
          <w:b/>
          <w:color w:val="000000"/>
          <w:szCs w:val="24"/>
        </w:rPr>
        <w:t>г.</w:t>
      </w: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Default="00CE68AF" w:rsidP="00CE68AF">
      <w:pPr>
        <w:pStyle w:val="20"/>
        <w:rPr>
          <w:b/>
          <w:color w:val="000000"/>
          <w:szCs w:val="24"/>
        </w:rPr>
      </w:pPr>
    </w:p>
    <w:p w:rsidR="00CE68AF" w:rsidRDefault="00CE68AF" w:rsidP="00CE68AF">
      <w:pPr>
        <w:pStyle w:val="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2019 год</w:t>
      </w:r>
      <w:bookmarkStart w:id="0" w:name="_GoBack"/>
      <w:bookmarkEnd w:id="0"/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rPr>
          <w:b/>
          <w:color w:val="000000"/>
          <w:szCs w:val="24"/>
        </w:rPr>
        <w:sectPr w:rsidR="00CE68AF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CE68AF" w:rsidRPr="00124AA0" w:rsidRDefault="00CE68AF" w:rsidP="00CE68AF">
      <w:pPr>
        <w:pStyle w:val="20"/>
        <w:ind w:left="0"/>
        <w:rPr>
          <w:b/>
          <w:color w:val="000000"/>
          <w:szCs w:val="24"/>
        </w:rPr>
      </w:pPr>
    </w:p>
    <w:p w:rsidR="00CE68AF" w:rsidRPr="00124AA0" w:rsidRDefault="00CE68AF" w:rsidP="00CE68AF">
      <w:pPr>
        <w:pStyle w:val="20"/>
        <w:ind w:left="0"/>
        <w:rPr>
          <w:b/>
          <w:color w:val="000000"/>
          <w:szCs w:val="24"/>
        </w:rPr>
        <w:sectPr w:rsidR="00CE68AF" w:rsidRPr="00124AA0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:rsidR="00567DE1" w:rsidRDefault="00567DE1" w:rsidP="00601529">
      <w:pPr>
        <w:rPr>
          <w:rFonts w:ascii="Times New Roman" w:hAnsi="Times New Roman" w:cs="Times New Roman"/>
          <w:b/>
          <w:bCs/>
          <w:sz w:val="21"/>
          <w:szCs w:val="21"/>
          <w:lang w:eastAsia="ru-RU"/>
        </w:rPr>
      </w:pPr>
    </w:p>
    <w:p w:rsidR="00567DE1" w:rsidRPr="00601B8C" w:rsidRDefault="00567DE1" w:rsidP="004E665D">
      <w:pPr>
        <w:jc w:val="center"/>
        <w:rPr>
          <w:rFonts w:ascii="Times New Roman" w:hAnsi="Times New Roman" w:cs="Times New Roman"/>
          <w:lang w:eastAsia="ru-RU"/>
        </w:rPr>
      </w:pPr>
      <w:r w:rsidRPr="00601B8C">
        <w:rPr>
          <w:rFonts w:ascii="Times New Roman" w:hAnsi="Times New Roman" w:cs="Times New Roman"/>
          <w:b/>
          <w:bCs/>
          <w:sz w:val="21"/>
          <w:szCs w:val="21"/>
          <w:lang w:eastAsia="ru-RU"/>
        </w:rPr>
        <w:t>ПОЯСНИТЕЛЬНАЯ ЗАПИСКА</w:t>
      </w:r>
      <w:r w:rsidRPr="00601B8C">
        <w:rPr>
          <w:rFonts w:ascii="Times New Roman" w:hAnsi="Times New Roman" w:cs="Times New Roman"/>
          <w:lang w:eastAsia="ru-RU"/>
        </w:rPr>
        <w:br/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Представленная </w:t>
      </w:r>
      <w:r>
        <w:rPr>
          <w:rFonts w:ascii="Times New Roman" w:hAnsi="Times New Roman" w:cs="Times New Roman"/>
          <w:lang w:eastAsia="ru-RU"/>
        </w:rPr>
        <w:t xml:space="preserve">рабочая </w:t>
      </w:r>
      <w:r w:rsidRPr="002E195E">
        <w:rPr>
          <w:rFonts w:ascii="Times New Roman" w:hAnsi="Times New Roman" w:cs="Times New Roman"/>
          <w:lang w:eastAsia="ru-RU"/>
        </w:rPr>
        <w:t>программа по мировой художественной культуре составлена на основе федерального компонента государственного стандарта среднего (полного) общего образования на базовом уровне</w:t>
      </w:r>
      <w:r>
        <w:rPr>
          <w:rFonts w:ascii="Times New Roman" w:hAnsi="Times New Roman" w:cs="Times New Roman"/>
          <w:lang w:eastAsia="ru-RU"/>
        </w:rPr>
        <w:t>,  в соответствии с ФЗ №273 «Об образовании», примерной Образовательной программой по МХК и учебным планом МКОУ Сортавальского МР РК СОШ №6</w:t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Рабочая п</w:t>
      </w:r>
      <w:r w:rsidRPr="002E195E">
        <w:rPr>
          <w:rFonts w:ascii="Times New Roman" w:hAnsi="Times New Roman" w:cs="Times New Roman"/>
          <w:lang w:eastAsia="ru-RU"/>
        </w:rPr>
        <w:t>рограмма конкретизирует содержание предметных тем образовательного стандарта, распредел</w:t>
      </w:r>
      <w:r>
        <w:rPr>
          <w:rFonts w:ascii="Times New Roman" w:hAnsi="Times New Roman" w:cs="Times New Roman"/>
          <w:lang w:eastAsia="ru-RU"/>
        </w:rPr>
        <w:t>яет</w:t>
      </w:r>
      <w:r w:rsidRPr="002E195E">
        <w:rPr>
          <w:rFonts w:ascii="Times New Roman" w:hAnsi="Times New Roman" w:cs="Times New Roman"/>
          <w:lang w:eastAsia="ru-RU"/>
        </w:rPr>
        <w:t xml:space="preserve"> учебны</w:t>
      </w:r>
      <w:r>
        <w:rPr>
          <w:rFonts w:ascii="Times New Roman" w:hAnsi="Times New Roman" w:cs="Times New Roman"/>
          <w:lang w:eastAsia="ru-RU"/>
        </w:rPr>
        <w:t>е</w:t>
      </w:r>
      <w:r w:rsidRPr="002E195E">
        <w:rPr>
          <w:rFonts w:ascii="Times New Roman" w:hAnsi="Times New Roman" w:cs="Times New Roman"/>
          <w:lang w:eastAsia="ru-RU"/>
        </w:rPr>
        <w:t xml:space="preserve"> час</w:t>
      </w:r>
      <w:r>
        <w:rPr>
          <w:rFonts w:ascii="Times New Roman" w:hAnsi="Times New Roman" w:cs="Times New Roman"/>
          <w:lang w:eastAsia="ru-RU"/>
        </w:rPr>
        <w:t>ы</w:t>
      </w:r>
      <w:r w:rsidRPr="002E195E">
        <w:rPr>
          <w:rFonts w:ascii="Times New Roman" w:hAnsi="Times New Roman" w:cs="Times New Roman"/>
          <w:lang w:eastAsia="ru-RU"/>
        </w:rPr>
        <w:t xml:space="preserve"> по разделам курса и </w:t>
      </w:r>
      <w:r>
        <w:rPr>
          <w:rFonts w:ascii="Times New Roman" w:hAnsi="Times New Roman" w:cs="Times New Roman"/>
          <w:lang w:eastAsia="ru-RU"/>
        </w:rPr>
        <w:t>устанавливает</w:t>
      </w:r>
      <w:r w:rsidRPr="002E195E">
        <w:rPr>
          <w:rFonts w:ascii="Times New Roman" w:hAnsi="Times New Roman" w:cs="Times New Roman"/>
          <w:lang w:eastAsia="ru-RU"/>
        </w:rPr>
        <w:t xml:space="preserve">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учащихся, определяет минимальный набор практических работ</w:t>
      </w:r>
      <w:r>
        <w:rPr>
          <w:rFonts w:ascii="Times New Roman" w:hAnsi="Times New Roman" w:cs="Times New Roman"/>
          <w:lang w:eastAsia="ru-RU"/>
        </w:rPr>
        <w:t xml:space="preserve"> и форм контроля за качеством знаний по предмету.</w:t>
      </w:r>
    </w:p>
    <w:p w:rsidR="00567DE1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567DE1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 xml:space="preserve">Общая характеристика учебного предмета </w:t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Курс мировой художественной культуры систематизирует знания о культуре и искусстве, полученные в образовательных учреждениях, реализующих программы начального и основного общего образования на уроках изобразительного искусства, музыки, литературы и истории, формирует целостное представление о мировой художественной культуре, логике её развития в исторической перспективе, о её месте в жизни общества и каждого человека. Изучение мировой художественной культуры развивает толерантное отношение к миру как единству многообразия, а восприятие собственной национальной культуры сквозь призму культуры мировой позволяет более качественно оценить её потенциал, уникальность и значимость. Проблемное поле отечественной и мировой художественной культуры как обобщённого опыта всего человечества предоставляет учащимся неисчерпаемый «строительный материал» для самоидентификации и выстраивания собственного вектора развития, а также для более чёткого осознания своей национальной и культурной принадлежности.</w:t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Развивающий потенциал курса мировой художественной культуры напрямую связан с мировоззренческим характером самого предмета, на материале которого моделируются разные исторические и региональные системы мировосприятия, запечатлённые в ярких образах. Принимая во внимание специфику предмета, его непосредственный выход на творческую составляющую человеческой деятельности, в программе упор сделан на деятельные формы обучения, в частности на развитие восприятия (функцию – активный зритель/слушатель) и интерпретаторских способностей (функцию - исполнитель) учащихся на основе актуализации их личного эмоционального, эстетического и социокультурного опыта и усвоения ими элементарных приёмов анализа произведений искусства. В связи с этим в программе в рубриках «опыт творческой деятельности» приводится примерный перечень возможных творческих заданий по соответствующим темам.</w:t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В содержательном плане программа следует логике исторической линейности (от культуры первобытного мира до культуры ХХ века). В целях оптимизации нагрузки программа строится на принципах выделения культурных доминант эпохи, стиля, национальной школы. На примере одного - двух произведений или комплексов показаны характерные черты целых эпох и культурных ареалов. Отечественная (русская) культура рассматривается в неразрывной связи с культурой мировой, что даёт возможность по достоинству оценить её масштаб и общекультурную значимость. 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Программа содержит примерный объём знаний за два года (Х-ХI классы) обучения и в соответствии с этим поделена на две части. В курс Х класса включены следующие темы: «Художественная культура первобытного мира», «Художественная культура Древнего мира», «Художественная культура Средних веков» и «Художественная культура Ренессанса». В курс ХI класса входят темы: «Художественная культура Нового времени» и «Художественная культура конца ХIХ - ХХ веков». Через оба курса сквозной линией проходит тема «Культурные традиции родного края», которая предполагает изучение регионального варианта культуры, в том числе историко-этнографическое и краеведческое исследование местных объектов культуры, народных традиций и обычаев в рамках проектной деятельности с соответствующей фиксацией и презентацией результатов. Этот раздел реализуется за счёт национально - регионального компонента или компонента образовательного учреждения.</w:t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lastRenderedPageBreak/>
        <w:t xml:space="preserve">Учитывая мировоззренческий и интегративный характер дисциплины, рекомендуется использовать как традиционную урочную, так и внеурочные виды деятельности, рассчитанные на расширение кругозора учащихся. Основные межпредметные связи осуществляются на уроках литературы, истории, иностранного языка, частично на уроках естественнонаучного цикла. </w:t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 xml:space="preserve">Цели </w:t>
      </w:r>
    </w:p>
    <w:p w:rsidR="00567DE1" w:rsidRPr="002E195E" w:rsidRDefault="00567DE1" w:rsidP="002E195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Изучение мировой художественной культуры на ступени среднего (полного) общего образования на базовом уровне направлено на достижение следующих целей: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развитие чувств, эмоций, образно-ассоциативного мышления и художественно-творческих способностей;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воспитание художественно-эстетического вкуса; потребности в освоении ценностей мировой культуры;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освоение знаний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овладение умением анализировать произведения искусства, оценивать их художественные особенности, высказывать о них собственное суждение;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использование приобретенных знаний и умений для расширения кругозора, осознанного формирования собственной культурной среды. </w:t>
      </w:r>
    </w:p>
    <w:p w:rsidR="00567DE1" w:rsidRDefault="00567DE1" w:rsidP="002E195E">
      <w:pPr>
        <w:spacing w:after="0" w:line="240" w:lineRule="auto"/>
        <w:ind w:left="680" w:hanging="323"/>
        <w:rPr>
          <w:rFonts w:ascii="Times New Roman" w:hAnsi="Times New Roman" w:cs="Times New Roman"/>
          <w:b/>
          <w:bCs/>
          <w:lang w:eastAsia="ru-RU"/>
        </w:rPr>
      </w:pPr>
    </w:p>
    <w:p w:rsidR="00567DE1" w:rsidRDefault="00567DE1" w:rsidP="002E195E">
      <w:pPr>
        <w:spacing w:after="0" w:line="240" w:lineRule="auto"/>
        <w:ind w:left="680" w:hanging="323"/>
        <w:rPr>
          <w:rFonts w:ascii="Times New Roman" w:hAnsi="Times New Roman" w:cs="Times New Roman"/>
          <w:b/>
          <w:bCs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>Место предмета в базисном учебном плане</w:t>
      </w:r>
    </w:p>
    <w:p w:rsidR="00567DE1" w:rsidRPr="002E195E" w:rsidRDefault="00567DE1" w:rsidP="002E195E">
      <w:pPr>
        <w:spacing w:after="0" w:line="240" w:lineRule="auto"/>
        <w:ind w:left="680" w:hanging="323"/>
        <w:rPr>
          <w:rFonts w:ascii="Times New Roman" w:hAnsi="Times New Roman" w:cs="Times New Roman"/>
          <w:b/>
          <w:bCs/>
          <w:lang w:eastAsia="ru-RU"/>
        </w:rPr>
      </w:pPr>
    </w:p>
    <w:p w:rsidR="00567DE1" w:rsidRPr="002E195E" w:rsidRDefault="00567DE1" w:rsidP="00FA47B6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Федеральный базисный учебный план для образовательных учреждений Российской Федерации отводит 70 часов на обязательное изучение учебного предмета «Мировая художественная культура» на ступени среднего (полного) общего образования на базовом уровне. В том числе в Х и Х</w:t>
      </w:r>
      <w:r w:rsidRPr="002E195E">
        <w:rPr>
          <w:rFonts w:ascii="Times New Roman" w:hAnsi="Times New Roman" w:cs="Times New Roman"/>
          <w:lang w:val="en-US" w:eastAsia="ru-RU"/>
        </w:rPr>
        <w:t>I</w:t>
      </w:r>
      <w:r w:rsidRPr="002E195E">
        <w:rPr>
          <w:rFonts w:ascii="Times New Roman" w:hAnsi="Times New Roman" w:cs="Times New Roman"/>
          <w:lang w:eastAsia="ru-RU"/>
        </w:rPr>
        <w:t xml:space="preserve"> классах по 35 часа, из расчета 1 учебный час в неделю.</w:t>
      </w:r>
    </w:p>
    <w:p w:rsidR="00567DE1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u-RU"/>
        </w:rPr>
      </w:pPr>
    </w:p>
    <w:p w:rsidR="00567DE1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>Общеучебные умения, навыки и способы деятельности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u-RU"/>
        </w:rPr>
      </w:pP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Примерная программа предусматривает формирование у учащихся общеучебных умений и навыков, универсальных способов деятельности и ключевых компетенций. В этом отношении приоритетными для учебного предмета «Мировая художественная культура» на этапе среднего (полного) общего образования являются: 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умение самостоятельно и мотивированно организовывать свою познавательную деятельность;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устанавливать несложные реальные связи и зависимости;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оценивать, сопоставлять и классифицировать феномены культуры и искусства;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осуществлять поиск и критический отбор нужной информации в источниках различного типа (в том числе и созданных в иной знаковой системе - «языки» разных видов искусств);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использовать мультимедийные ресурсы и компьютерные технологии для оформления творческих работ;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владеть основными формами публичных выступлений;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понимать ценность художественного образования как средства развития культуры личности;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определять собственное отношение к произведениям классики и современного искусства;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осознавать свою культурную и национальную принадлежность.</w:t>
      </w:r>
    </w:p>
    <w:p w:rsidR="00567DE1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u-RU"/>
        </w:rPr>
      </w:pPr>
    </w:p>
    <w:p w:rsidR="00567DE1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>Результаты обучения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b/>
          <w:bCs/>
          <w:lang w:eastAsia="ru-RU"/>
        </w:rPr>
      </w:pP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Результаты изучения курса «Мировая художественная культура» приведены в разделе «Требования к уровню подготовки выпускников», который полностью соответствует стандарту. Требования направлены на реализацию личностно ориентированного, деятельностного и практикоориентированного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Рубрика «Уметь» включает требования, основанные на более сложных видах деятельности, в том числе творческой: соотносить изученные произведения с определённой эпохой, стилем, направлением, </w:t>
      </w:r>
      <w:r w:rsidRPr="002E195E">
        <w:rPr>
          <w:rFonts w:ascii="Times New Roman" w:hAnsi="Times New Roman" w:cs="Times New Roman"/>
          <w:lang w:eastAsia="ru-RU"/>
        </w:rPr>
        <w:lastRenderedPageBreak/>
        <w:t>устанавливать стилевые и сюжетные связи между произведениями разных видов искусств, пользоваться различными источниками информации, выполняя учебные и творческие задания.</w:t>
      </w:r>
    </w:p>
    <w:p w:rsidR="00567DE1" w:rsidRPr="002E195E" w:rsidRDefault="00567DE1" w:rsidP="002E195E">
      <w:pPr>
        <w:spacing w:after="0" w:line="240" w:lineRule="auto"/>
        <w:ind w:firstLine="567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В рубрике «Использовать приобретённые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567DE1" w:rsidRPr="002E195E" w:rsidRDefault="00567DE1" w:rsidP="002E195E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В результате освоения курса мировой и отечественной художественной культуры формируются основы эстетических потребностей, развивается толерантное отношение к миру, актуализируется способность воспринимать свою национальную культуру как неотъемлемую составляющую культуры мировой и в результате более качественно оценивать её уникальность и неповторимость, развиваются навыки оценки и критического освоения классического наследия и современной культуры, что весьма необходимо для успешной адаптации в современном мире, выбора индивидуального направления культурного развития, организации личного досуга и самостоятельного художественного творчества.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sz w:val="27"/>
          <w:szCs w:val="27"/>
          <w:lang w:eastAsia="ru-RU"/>
        </w:rPr>
      </w:pPr>
    </w:p>
    <w:p w:rsidR="00567DE1" w:rsidRPr="00CD5D08" w:rsidRDefault="00567DE1" w:rsidP="002E19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D5D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ТЕМ УЧЕБНОГО ПРЕДМЕТА</w:t>
      </w:r>
      <w:r w:rsidRPr="00CD5D08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>Художественная культура первобытного мира</w:t>
      </w:r>
      <w:r w:rsidRPr="002E195E">
        <w:rPr>
          <w:rFonts w:ascii="Times New Roman" w:hAnsi="Times New Roman" w:cs="Times New Roman"/>
          <w:lang w:eastAsia="ru-RU"/>
        </w:rPr>
        <w:t xml:space="preserve"> (не менее 2 час). Роль мифа в культуре (миф - </w:t>
      </w:r>
      <w:r w:rsidRPr="002E195E">
        <w:rPr>
          <w:rFonts w:ascii="Times New Roman" w:hAnsi="Times New Roman" w:cs="Times New Roman"/>
          <w:i/>
          <w:iCs/>
          <w:lang w:eastAsia="ru-RU"/>
        </w:rPr>
        <w:t>основа ранних представлений о мире, религии</w:t>
      </w:r>
      <w:r w:rsidRPr="002E195E">
        <w:rPr>
          <w:rFonts w:ascii="Times New Roman" w:hAnsi="Times New Roman" w:cs="Times New Roman"/>
          <w:lang w:eastAsia="ru-RU"/>
        </w:rPr>
        <w:t>, искусстве. Древние образы и символы (Мировое дерево, Богиня - мать, Дорога и др.</w:t>
      </w:r>
      <w:r w:rsidRPr="002E195E">
        <w:rPr>
          <w:rFonts w:ascii="Times New Roman" w:hAnsi="Times New Roman" w:cs="Times New Roman"/>
          <w:sz w:val="23"/>
          <w:szCs w:val="23"/>
          <w:lang w:eastAsia="ru-RU"/>
        </w:rPr>
        <w:t xml:space="preserve">). </w:t>
      </w:r>
      <w:r w:rsidRPr="002E195E">
        <w:rPr>
          <w:rFonts w:ascii="Times New Roman" w:hAnsi="Times New Roman" w:cs="Times New Roman"/>
          <w:i/>
          <w:iCs/>
          <w:lang w:eastAsia="ru-RU"/>
        </w:rPr>
        <w:t>Первобытная магия</w:t>
      </w:r>
      <w:r w:rsidRPr="002E195E">
        <w:rPr>
          <w:rFonts w:ascii="Times New Roman" w:hAnsi="Times New Roman" w:cs="Times New Roman"/>
          <w:lang w:eastAsia="ru-RU"/>
        </w:rPr>
        <w:t xml:space="preserve">. Ритуал - основа синтеза слова, музыки, танца, изображения, пантомимы, костюма (татуировки), архитектурного окружения и предметной среды. Художественные комплексы Альтамиры и Стоунхенджа. Символика геометрического орнамента. </w:t>
      </w:r>
      <w:r w:rsidRPr="002E195E">
        <w:rPr>
          <w:rFonts w:ascii="Times New Roman" w:hAnsi="Times New Roman" w:cs="Times New Roman"/>
          <w:i/>
          <w:iCs/>
          <w:lang w:eastAsia="ru-RU"/>
        </w:rPr>
        <w:t>Архаические основы фольклора. Миф и современность (роль мифа в массовой культуре).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i/>
          <w:iCs/>
          <w:lang w:eastAsia="ru-RU"/>
        </w:rPr>
        <w:t>Опыт творческой деятельности. Поиск древних образов, символов в фольклоре, в художественной литературе, в современной жизни (мифы политики, ТV и др.) и быте (привычки, суеверия и др).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>Художественная культура Древнего мира (</w:t>
      </w:r>
      <w:r w:rsidRPr="002E195E">
        <w:rPr>
          <w:rFonts w:ascii="Times New Roman" w:hAnsi="Times New Roman" w:cs="Times New Roman"/>
          <w:lang w:eastAsia="ru-RU"/>
        </w:rPr>
        <w:t xml:space="preserve">не менее 8 час). Особенности художественной культуры Месопотамии: монументальность и красочность ансамблей Вавилона (зиккуратЭтеменанки, ворота Иштар, дорога Процессий - свидетельство продолжения и завершения традиций древних цивилизаций Шумера и Аккада). Древний Египет - культура, ориентированная на идею Вечной жизни после смерти. Ансамбли пирамид в Гизе и храмов в Карнаке и Луксоре (мифологическая образность пирамиды, храма и их декора). Гигантизм и неизменность канона. </w:t>
      </w:r>
      <w:r w:rsidRPr="002E195E">
        <w:rPr>
          <w:rFonts w:ascii="Times New Roman" w:hAnsi="Times New Roman" w:cs="Times New Roman"/>
          <w:i/>
          <w:iCs/>
          <w:lang w:eastAsia="ru-RU"/>
        </w:rPr>
        <w:t>Модель Вселенной Древней Индии - ступа в Санчи и храм КандарьяМахадева в Кхаджурахо как синтез ведических, буддийских и индуистских религиозных и художественных систем. "Скульптурное" мышление древних индийцев. Отражение мифологических представлений майя и ацтеков в архитектуре и рельефе. Комплекс в Паленке (дворец, обсерватория, «Храм Надписей» как единый ансамбль пирамиды и мавзолея); Теночтитлан (реконструкция столицы империи ацтеков по описаниям и археологическим находкам).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Идеалы красоты Древней Греции в ансамбле афинского Акрополя: синтез архитектуры, скульптуры, цвета, ритуального и театрального действия. </w:t>
      </w:r>
      <w:r w:rsidRPr="002E195E">
        <w:rPr>
          <w:rFonts w:ascii="Times New Roman" w:hAnsi="Times New Roman" w:cs="Times New Roman"/>
          <w:i/>
          <w:iCs/>
          <w:lang w:eastAsia="ru-RU"/>
        </w:rPr>
        <w:t>Панафинейские праздники - динамическое воплощение во времени и пространстве мифологической, идеологической и эстетической программы комплекса.</w:t>
      </w:r>
      <w:r w:rsidRPr="002E195E">
        <w:rPr>
          <w:rFonts w:ascii="Times New Roman" w:hAnsi="Times New Roman" w:cs="Times New Roman"/>
          <w:lang w:eastAsia="ru-RU"/>
        </w:rPr>
        <w:t xml:space="preserve"> Слияние восточных и античных традиций в эллинизме (гигантизм, экспрессия, натурализм): Пергамский алтарь. Славы и величия Рима - основная идея римского форума как центра общественной жизни. </w:t>
      </w:r>
      <w:r w:rsidRPr="002E195E">
        <w:rPr>
          <w:rFonts w:ascii="Times New Roman" w:hAnsi="Times New Roman" w:cs="Times New Roman"/>
          <w:i/>
          <w:iCs/>
          <w:lang w:eastAsia="ru-RU"/>
        </w:rPr>
        <w:t>Триумфальная арка, колонна, конная статуя (Марк Аврелий), базилика, зрелищные сооружения (Колизей)</w:t>
      </w:r>
      <w:r w:rsidRPr="002E195E">
        <w:rPr>
          <w:rFonts w:ascii="Times New Roman" w:hAnsi="Times New Roman" w:cs="Times New Roman"/>
          <w:lang w:eastAsia="ru-RU"/>
        </w:rPr>
        <w:t>, храм (Пантеон) - основные архитектурные и изобразительные формы воплощения этой идеи.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i/>
          <w:iCs/>
          <w:lang w:eastAsia="ru-RU"/>
        </w:rPr>
        <w:t>Опыт творческой деятельности</w:t>
      </w:r>
      <w:r w:rsidRPr="002E195E">
        <w:rPr>
          <w:rFonts w:ascii="Times New Roman" w:hAnsi="Times New Roman" w:cs="Times New Roman"/>
          <w:lang w:eastAsia="ru-RU"/>
        </w:rPr>
        <w:t xml:space="preserve">. </w:t>
      </w:r>
      <w:r w:rsidRPr="002E195E">
        <w:rPr>
          <w:rFonts w:ascii="Times New Roman" w:hAnsi="Times New Roman" w:cs="Times New Roman"/>
          <w:i/>
          <w:iCs/>
          <w:lang w:eastAsia="ru-RU"/>
        </w:rPr>
        <w:t>Сравнительный анализ образного языка культур Древнего мира. Поиск древнегреческого и древнеримского компонента в отечественной культуре на уровне тем и сюжетов в литературе и изобразительном искусстве, пластических и типологических форм в архитектуре. Составление антологии произведений разных эпох и народов на сюжеты древнего мира и античности.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 xml:space="preserve">Художественная культура Средних веков </w:t>
      </w:r>
      <w:r w:rsidRPr="002E195E">
        <w:rPr>
          <w:rFonts w:ascii="Times New Roman" w:hAnsi="Times New Roman" w:cs="Times New Roman"/>
          <w:lang w:eastAsia="ru-RU"/>
        </w:rPr>
        <w:t xml:space="preserve">(не менее 10 час). София Константинопольская - воплощение идеала божественного мироздания в восточном христианстве (воплощение догматов в архитектурной, цветовой и световой композиции, иерархии изображений, литургическом действе). Древнерусский крестово-купольный храм (архитектурная, </w:t>
      </w:r>
      <w:r w:rsidRPr="002E195E">
        <w:rPr>
          <w:rFonts w:ascii="Times New Roman" w:hAnsi="Times New Roman" w:cs="Times New Roman"/>
          <w:i/>
          <w:iCs/>
          <w:lang w:eastAsia="ru-RU"/>
        </w:rPr>
        <w:t xml:space="preserve">космическая, топографическая и временная </w:t>
      </w:r>
      <w:r w:rsidRPr="002E195E">
        <w:rPr>
          <w:rFonts w:ascii="Times New Roman" w:hAnsi="Times New Roman" w:cs="Times New Roman"/>
          <w:lang w:eastAsia="ru-RU"/>
        </w:rPr>
        <w:t xml:space="preserve">символика). Стилистическое многообразие воплощения единого образца: киевская (София Киевская), владимиро-суздальская (церковь Покрова на Нерли), новгородская (церковь Спаса на Ильине) и московская школы (от Спасского собора Спас - Андронниковского монастыря к храму Вознесения в Коломенском). Икона (специфика символического языка и образности) и иконостас. Творчество Ф. </w:t>
      </w:r>
      <w:r w:rsidRPr="002E195E">
        <w:rPr>
          <w:rFonts w:ascii="Times New Roman" w:hAnsi="Times New Roman" w:cs="Times New Roman"/>
          <w:lang w:eastAsia="ru-RU"/>
        </w:rPr>
        <w:lastRenderedPageBreak/>
        <w:t>Грека (росписи церкви Спаса Преображения на Ильине в Новгороде, иконостас Благовещенского собора в Кремле) и А. Рублева ("Троица"). Ансамбль московского Кремля - символ национального единения, образец гармонии традиционных форм и новых строительных приёмов.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Монастырская базилика как средоточие культурной жизни романской эпохи (идеалы аскетизма, антагонизм духовного и телесного,  синтез культуры религиозной и народной). Готический собор как образ мира. Идея божественной красоты мироздания как основа синтеза каркасной конструкции, скульптуры, света и цвета (витраж), </w:t>
      </w:r>
      <w:r w:rsidRPr="002E195E">
        <w:rPr>
          <w:rFonts w:ascii="Times New Roman" w:hAnsi="Times New Roman" w:cs="Times New Roman"/>
          <w:i/>
          <w:iCs/>
          <w:lang w:eastAsia="ru-RU"/>
        </w:rPr>
        <w:t>литургической драмы. Региональные школы Западной Европы (Италия, Испания, Англия и др.).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i/>
          <w:iCs/>
          <w:lang w:eastAsia="ru-RU"/>
        </w:rPr>
        <w:t>Монодический склад средневековой музыкальной культуры (григорианский хорал, знаменный распев).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 xml:space="preserve">Художественная культура Ренессанса </w:t>
      </w:r>
      <w:r w:rsidRPr="002E195E">
        <w:rPr>
          <w:rFonts w:ascii="Times New Roman" w:hAnsi="Times New Roman" w:cs="Times New Roman"/>
          <w:lang w:eastAsia="ru-RU"/>
        </w:rPr>
        <w:t xml:space="preserve">(не менее 10 час). Возрождение в Италии. Флоренция - воплощение ренессансной идеи создания «идеального» города (Данте, Джотто, Ф. Брунеллески, Л.Б. Альберти, </w:t>
      </w:r>
      <w:r w:rsidRPr="002E195E">
        <w:rPr>
          <w:rFonts w:ascii="Times New Roman" w:hAnsi="Times New Roman" w:cs="Times New Roman"/>
          <w:i/>
          <w:iCs/>
          <w:lang w:eastAsia="ru-RU"/>
        </w:rPr>
        <w:t xml:space="preserve">литературно </w:t>
      </w:r>
      <w:r w:rsidRPr="002E195E">
        <w:rPr>
          <w:rFonts w:ascii="Times New Roman" w:hAnsi="Times New Roman" w:cs="Times New Roman"/>
          <w:lang w:eastAsia="ru-RU"/>
        </w:rPr>
        <w:t xml:space="preserve">- </w:t>
      </w:r>
      <w:r w:rsidRPr="002E195E">
        <w:rPr>
          <w:rFonts w:ascii="Times New Roman" w:hAnsi="Times New Roman" w:cs="Times New Roman"/>
          <w:i/>
          <w:iCs/>
          <w:lang w:eastAsia="ru-RU"/>
        </w:rPr>
        <w:t>гуманистический кружок Лоренцо Медичи</w:t>
      </w:r>
      <w:r w:rsidRPr="002E195E">
        <w:rPr>
          <w:rFonts w:ascii="Times New Roman" w:hAnsi="Times New Roman" w:cs="Times New Roman"/>
          <w:lang w:eastAsia="ru-RU"/>
        </w:rPr>
        <w:t xml:space="preserve">). Титаны Возрождения (Леонардо да Винчи, Рафаэль, Микеланджело, </w:t>
      </w:r>
      <w:r w:rsidRPr="002E195E">
        <w:rPr>
          <w:rFonts w:ascii="Times New Roman" w:hAnsi="Times New Roman" w:cs="Times New Roman"/>
          <w:i/>
          <w:iCs/>
          <w:lang w:eastAsia="ru-RU"/>
        </w:rPr>
        <w:t xml:space="preserve">Тициан). Северное Возрождение. Пантеизм - религиозно - философская основа Гентского алтаря Я. Ван Эйка. Идеи Реформации и мастерские гравюры А. Дюрера. </w:t>
      </w:r>
      <w:r w:rsidRPr="002E195E">
        <w:rPr>
          <w:rFonts w:ascii="Times New Roman" w:hAnsi="Times New Roman" w:cs="Times New Roman"/>
          <w:lang w:eastAsia="ru-RU"/>
        </w:rPr>
        <w:t xml:space="preserve">Театр В. Шекспира - энциклопедия человеческих страстей. </w:t>
      </w:r>
      <w:r w:rsidRPr="002E195E">
        <w:rPr>
          <w:rFonts w:ascii="Times New Roman" w:hAnsi="Times New Roman" w:cs="Times New Roman"/>
          <w:i/>
          <w:iCs/>
          <w:lang w:eastAsia="ru-RU"/>
        </w:rPr>
        <w:t>Историческое значение и вневременная художественная ценность идей Возрождения.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sz w:val="23"/>
          <w:szCs w:val="23"/>
          <w:lang w:eastAsia="ru-RU"/>
        </w:rPr>
      </w:pPr>
      <w:r w:rsidRPr="002E195E">
        <w:rPr>
          <w:rFonts w:ascii="Times New Roman" w:hAnsi="Times New Roman" w:cs="Times New Roman"/>
          <w:i/>
          <w:iCs/>
          <w:lang w:eastAsia="ru-RU"/>
        </w:rPr>
        <w:t>Опыт творческой деятельности</w:t>
      </w:r>
      <w:r w:rsidRPr="002E195E">
        <w:rPr>
          <w:rFonts w:ascii="Times New Roman" w:hAnsi="Times New Roman" w:cs="Times New Roman"/>
          <w:lang w:eastAsia="ru-RU"/>
        </w:rPr>
        <w:t xml:space="preserve">. </w:t>
      </w:r>
      <w:r w:rsidRPr="002E195E">
        <w:rPr>
          <w:rFonts w:ascii="Times New Roman" w:hAnsi="Times New Roman" w:cs="Times New Roman"/>
          <w:i/>
          <w:iCs/>
          <w:lang w:eastAsia="ru-RU"/>
        </w:rPr>
        <w:t>Сравнительный анализ произведений разных авторов и регионов. Участие в дискуссии на тему актуальности идей Возрождения и гуманистических идеалов. Просмотр и обсуждение киноверсий произведений Шекспира.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Художественная культура Нового времени </w:t>
      </w:r>
      <w:r w:rsidRPr="002E195E">
        <w:rPr>
          <w:rFonts w:ascii="Times New Roman" w:hAnsi="Times New Roman" w:cs="Times New Roman"/>
          <w:lang w:eastAsia="ru-RU"/>
        </w:rPr>
        <w:t>(не менее 15 час). Стили и направления в искусстве Нового времени - проблема многообразия и взаимовлияния. Изменение мировосприятия в эпоху барокко: гигантизм, бесконечность пространственных перспектив, иллюзорность, патетика и экстаз как проявление трагического и пессимистического мировосприятия. Архитектурные ансамбли Рима (площадь Святого Петра Л. Бернини), Петербурга и его окрестностей (Зимний дворец, Петергоф, Ф.-Б. Растрелли) - национальные варианты барокко. Пафос грандиозности в живописи П.-П. Рубенса. Творчество Рембрандта Х. ван Рейна как пример психологического реализма XVII в. в живописи</w:t>
      </w:r>
      <w:r w:rsidRPr="002E195E">
        <w:rPr>
          <w:rFonts w:ascii="Times New Roman" w:hAnsi="Times New Roman" w:cs="Times New Roman"/>
          <w:i/>
          <w:iCs/>
          <w:lang w:eastAsia="ru-RU"/>
        </w:rPr>
        <w:t>. Расцвет гомофонно-гармонического стиля в опере барокко («Орфей» К. Монтеверди). Высший расцвет свободной полифонии (И.-С. Бах).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 xml:space="preserve">Классицизм - гармоничный мир дворцов и парков Версаля. Образ идеального города в классицистических и ампирных </w:t>
      </w:r>
      <w:r w:rsidRPr="002E195E">
        <w:rPr>
          <w:rFonts w:ascii="Times New Roman" w:hAnsi="Times New Roman" w:cs="Times New Roman"/>
          <w:i/>
          <w:iCs/>
          <w:lang w:eastAsia="ru-RU"/>
        </w:rPr>
        <w:t>ансамблях Парижа</w:t>
      </w:r>
      <w:r w:rsidRPr="002E195E">
        <w:rPr>
          <w:rFonts w:ascii="Times New Roman" w:hAnsi="Times New Roman" w:cs="Times New Roman"/>
          <w:lang w:eastAsia="ru-RU"/>
        </w:rPr>
        <w:t xml:space="preserve"> и Петербурга. От классицизма к академизму в живописи на примере произведений Н. Пуссена, </w:t>
      </w:r>
      <w:r w:rsidRPr="002E195E">
        <w:rPr>
          <w:rFonts w:ascii="Times New Roman" w:hAnsi="Times New Roman" w:cs="Times New Roman"/>
          <w:i/>
          <w:iCs/>
          <w:lang w:eastAsia="ru-RU"/>
        </w:rPr>
        <w:t>Ж.-Л. Давида</w:t>
      </w:r>
      <w:r w:rsidRPr="002E195E">
        <w:rPr>
          <w:rFonts w:ascii="Times New Roman" w:hAnsi="Times New Roman" w:cs="Times New Roman"/>
          <w:lang w:eastAsia="ru-RU"/>
        </w:rPr>
        <w:t xml:space="preserve">, К.П. Брюллова, </w:t>
      </w:r>
      <w:r w:rsidRPr="002E195E">
        <w:rPr>
          <w:rFonts w:ascii="Times New Roman" w:hAnsi="Times New Roman" w:cs="Times New Roman"/>
          <w:i/>
          <w:iCs/>
          <w:lang w:eastAsia="ru-RU"/>
        </w:rPr>
        <w:t>А.А.</w:t>
      </w:r>
      <w:r w:rsidRPr="002E195E">
        <w:rPr>
          <w:rFonts w:ascii="Times New Roman" w:hAnsi="Times New Roman" w:cs="Times New Roman"/>
          <w:i/>
          <w:iCs/>
          <w:lang w:val="en-US" w:eastAsia="ru-RU"/>
        </w:rPr>
        <w:t> </w:t>
      </w:r>
      <w:r w:rsidRPr="002E195E">
        <w:rPr>
          <w:rFonts w:ascii="Times New Roman" w:hAnsi="Times New Roman" w:cs="Times New Roman"/>
          <w:i/>
          <w:iCs/>
          <w:lang w:eastAsia="ru-RU"/>
        </w:rPr>
        <w:t>Иванова</w:t>
      </w:r>
      <w:r w:rsidRPr="002E195E">
        <w:rPr>
          <w:rFonts w:ascii="Times New Roman" w:hAnsi="Times New Roman" w:cs="Times New Roman"/>
          <w:lang w:eastAsia="ru-RU"/>
        </w:rPr>
        <w:t>. Формирование классических жанров и принципов симфонизма в произведениях мастеров Венской классической школы: В.-А. Моцарт («Дон Жуан»), Л. ван Бетховен (Героическая симфония, Лунная соната).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Романтический идеал и его отображение в камерной музыке («</w:t>
      </w:r>
      <w:r w:rsidRPr="002E195E">
        <w:rPr>
          <w:rFonts w:ascii="Times New Roman" w:hAnsi="Times New Roman" w:cs="Times New Roman"/>
          <w:i/>
          <w:iCs/>
          <w:lang w:eastAsia="ru-RU"/>
        </w:rPr>
        <w:t>Лесной царь» Ф. Шуберта</w:t>
      </w:r>
      <w:r w:rsidRPr="002E195E">
        <w:rPr>
          <w:rFonts w:ascii="Times New Roman" w:hAnsi="Times New Roman" w:cs="Times New Roman"/>
          <w:lang w:eastAsia="ru-RU"/>
        </w:rPr>
        <w:t xml:space="preserve">), и опере («Летучий голландец» Р. Вагнера). Романтизм в живописи: </w:t>
      </w:r>
      <w:r w:rsidRPr="002E195E">
        <w:rPr>
          <w:rFonts w:ascii="Times New Roman" w:hAnsi="Times New Roman" w:cs="Times New Roman"/>
          <w:i/>
          <w:iCs/>
          <w:lang w:eastAsia="ru-RU"/>
        </w:rPr>
        <w:t>религиозная и литературная тема у прерафаэлитов</w:t>
      </w:r>
      <w:r w:rsidRPr="002E195E">
        <w:rPr>
          <w:rFonts w:ascii="Times New Roman" w:hAnsi="Times New Roman" w:cs="Times New Roman"/>
          <w:lang w:eastAsia="ru-RU"/>
        </w:rPr>
        <w:t xml:space="preserve">, революционный пафос Ф. Гойи и </w:t>
      </w:r>
      <w:r w:rsidRPr="002E195E">
        <w:rPr>
          <w:rFonts w:ascii="Times New Roman" w:hAnsi="Times New Roman" w:cs="Times New Roman"/>
          <w:i/>
          <w:iCs/>
          <w:lang w:eastAsia="ru-RU"/>
        </w:rPr>
        <w:t>Э. Делакруа</w:t>
      </w:r>
      <w:r w:rsidRPr="002E195E">
        <w:rPr>
          <w:rFonts w:ascii="Times New Roman" w:hAnsi="Times New Roman" w:cs="Times New Roman"/>
          <w:lang w:eastAsia="ru-RU"/>
        </w:rPr>
        <w:t>, образ романтического героя в творчестве О. Кипренского. Зарождение русской классической музыкальной школы (М.И. Глинка).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Социальная тематика в живописи реализма: специфика французской (</w:t>
      </w:r>
      <w:r w:rsidRPr="002E195E">
        <w:rPr>
          <w:rFonts w:ascii="Times New Roman" w:hAnsi="Times New Roman" w:cs="Times New Roman"/>
          <w:i/>
          <w:iCs/>
          <w:lang w:eastAsia="ru-RU"/>
        </w:rPr>
        <w:t>Г. Курбе</w:t>
      </w:r>
      <w:r w:rsidRPr="002E195E">
        <w:rPr>
          <w:rFonts w:ascii="Times New Roman" w:hAnsi="Times New Roman" w:cs="Times New Roman"/>
          <w:lang w:eastAsia="ru-RU"/>
        </w:rPr>
        <w:t>, О. Домье) и русской (</w:t>
      </w:r>
      <w:r w:rsidRPr="002E195E">
        <w:rPr>
          <w:rFonts w:ascii="Times New Roman" w:hAnsi="Times New Roman" w:cs="Times New Roman"/>
          <w:i/>
          <w:iCs/>
          <w:lang w:eastAsia="ru-RU"/>
        </w:rPr>
        <w:t>художники - передвижники,</w:t>
      </w:r>
      <w:r w:rsidRPr="002E195E">
        <w:rPr>
          <w:rFonts w:ascii="Times New Roman" w:hAnsi="Times New Roman" w:cs="Times New Roman"/>
          <w:lang w:eastAsia="ru-RU"/>
        </w:rPr>
        <w:t xml:space="preserve"> И. Е. Репин, В. И. Суриков) школ. Развитие русской музыки во второй половине XIX в. (П. И. Чайковский).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i/>
          <w:iCs/>
          <w:lang w:eastAsia="ru-RU"/>
        </w:rPr>
        <w:t>Опыт творческой деятельности</w:t>
      </w:r>
      <w:r w:rsidRPr="002E195E">
        <w:rPr>
          <w:rFonts w:ascii="Times New Roman" w:hAnsi="Times New Roman" w:cs="Times New Roman"/>
          <w:lang w:eastAsia="ru-RU"/>
        </w:rPr>
        <w:t xml:space="preserve">. </w:t>
      </w:r>
      <w:r w:rsidRPr="002E195E">
        <w:rPr>
          <w:rFonts w:ascii="Times New Roman" w:hAnsi="Times New Roman" w:cs="Times New Roman"/>
          <w:i/>
          <w:iCs/>
          <w:lang w:eastAsia="ru-RU"/>
        </w:rPr>
        <w:t>Подготовка рефератов и эссе по персоналиям. Сравнительный анализ художественных стилей, национальных вариантов внутри единого стилевого направления. Участие в дискуссии о роли художественного языка в искусстве, соотношении искусства и реальной жизни («реализм без границ»).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Художественная культура конца XIX -- XX вв. </w:t>
      </w:r>
      <w:r w:rsidRPr="002E195E">
        <w:rPr>
          <w:rFonts w:ascii="Times New Roman" w:hAnsi="Times New Roman" w:cs="Times New Roman"/>
          <w:lang w:eastAsia="ru-RU"/>
        </w:rPr>
        <w:t xml:space="preserve">(15 час) Основные направления в живописи конца XIX века: абсолютизация впечатления в импрессионизме (К. Моне); постимпрессионизм: символическое мышление и экспрессия произведений В. ван Гога и </w:t>
      </w:r>
      <w:r w:rsidRPr="002E195E">
        <w:rPr>
          <w:rFonts w:ascii="Times New Roman" w:hAnsi="Times New Roman" w:cs="Times New Roman"/>
          <w:i/>
          <w:iCs/>
          <w:lang w:eastAsia="ru-RU"/>
        </w:rPr>
        <w:t>П. Гогена, «синтетическая форма» П. Сезанна.</w:t>
      </w:r>
      <w:r w:rsidRPr="002E195E">
        <w:rPr>
          <w:rFonts w:ascii="Times New Roman" w:hAnsi="Times New Roman" w:cs="Times New Roman"/>
          <w:lang w:eastAsia="ru-RU"/>
        </w:rPr>
        <w:t xml:space="preserve"> Синтез искусств в модерне: собор Святого Семейства А. Гауди и </w:t>
      </w:r>
      <w:r w:rsidRPr="002E195E">
        <w:rPr>
          <w:rFonts w:ascii="Times New Roman" w:hAnsi="Times New Roman" w:cs="Times New Roman"/>
          <w:i/>
          <w:iCs/>
          <w:lang w:eastAsia="ru-RU"/>
        </w:rPr>
        <w:t>особняки В. Орта и Ф. О. Шехтеля</w:t>
      </w:r>
      <w:r w:rsidRPr="002E195E">
        <w:rPr>
          <w:rFonts w:ascii="Times New Roman" w:hAnsi="Times New Roman" w:cs="Times New Roman"/>
          <w:lang w:eastAsia="ru-RU"/>
        </w:rPr>
        <w:t xml:space="preserve">. Символ и миф в живописи (цикл «Демон» М. А. Врубеля) и </w:t>
      </w:r>
      <w:r w:rsidRPr="002E195E">
        <w:rPr>
          <w:rFonts w:ascii="Times New Roman" w:hAnsi="Times New Roman" w:cs="Times New Roman"/>
          <w:i/>
          <w:iCs/>
          <w:lang w:eastAsia="ru-RU"/>
        </w:rPr>
        <w:t>музыке («Прометей» А. Н. Скрябина)</w:t>
      </w:r>
      <w:r w:rsidRPr="002E195E">
        <w:rPr>
          <w:rFonts w:ascii="Times New Roman" w:hAnsi="Times New Roman" w:cs="Times New Roman"/>
          <w:lang w:eastAsia="ru-RU"/>
        </w:rPr>
        <w:t xml:space="preserve">. Художественные течения модернизма в живописи XX века: деформация и поиск устойчивых геометрических форм в кубизме (П. Пикассо), отказ от изобразительности в абстрактном искусстве (В. Кандинский), иррационализм подсознательного в сюрреализме (С. Дали). Архитектура XX в.: башня III Интернационала В.Е. Татлина, </w:t>
      </w:r>
      <w:r w:rsidRPr="002E195E">
        <w:rPr>
          <w:rFonts w:ascii="Times New Roman" w:hAnsi="Times New Roman" w:cs="Times New Roman"/>
          <w:i/>
          <w:iCs/>
          <w:lang w:eastAsia="ru-RU"/>
        </w:rPr>
        <w:t>вилла «Савой» в Пуасси Ш.-Э. Ле Корбюзье</w:t>
      </w:r>
      <w:r w:rsidRPr="002E195E">
        <w:rPr>
          <w:rFonts w:ascii="Times New Roman" w:hAnsi="Times New Roman" w:cs="Times New Roman"/>
          <w:lang w:eastAsia="ru-RU"/>
        </w:rPr>
        <w:t xml:space="preserve">, музей Гуггенхейма Ф.-Л. Райта, </w:t>
      </w:r>
      <w:r w:rsidRPr="002E195E">
        <w:rPr>
          <w:rFonts w:ascii="Times New Roman" w:hAnsi="Times New Roman" w:cs="Times New Roman"/>
          <w:i/>
          <w:iCs/>
          <w:lang w:eastAsia="ru-RU"/>
        </w:rPr>
        <w:t>ансамбль города Бразилиа О. Нимейера</w:t>
      </w:r>
      <w:r w:rsidRPr="002E195E">
        <w:rPr>
          <w:rFonts w:ascii="Times New Roman" w:hAnsi="Times New Roman" w:cs="Times New Roman"/>
          <w:lang w:eastAsia="ru-RU"/>
        </w:rPr>
        <w:t xml:space="preserve">. </w:t>
      </w:r>
      <w:r w:rsidRPr="002E195E">
        <w:rPr>
          <w:rFonts w:ascii="Times New Roman" w:hAnsi="Times New Roman" w:cs="Times New Roman"/>
          <w:i/>
          <w:iCs/>
          <w:lang w:eastAsia="ru-RU"/>
        </w:rPr>
        <w:lastRenderedPageBreak/>
        <w:t>Театральная культура XX века: режиссерский театр К. С. Станиславского и В. И. Немировича-Данченко и эпический театр Б. Брехта.</w:t>
      </w:r>
      <w:r w:rsidRPr="002E195E">
        <w:rPr>
          <w:rFonts w:ascii="Times New Roman" w:hAnsi="Times New Roman" w:cs="Times New Roman"/>
          <w:lang w:eastAsia="ru-RU"/>
        </w:rPr>
        <w:t xml:space="preserve"> Стилистическая разнородность в музыке XX века: от традиционализма до авангардизма и постмодернизма (С.С. Прокофьев, Д.Д. Шостакович, А.Г. Шнитке). </w:t>
      </w:r>
      <w:r w:rsidRPr="002E195E">
        <w:rPr>
          <w:rFonts w:ascii="Times New Roman" w:hAnsi="Times New Roman" w:cs="Times New Roman"/>
          <w:i/>
          <w:iCs/>
          <w:lang w:eastAsia="ru-RU"/>
        </w:rPr>
        <w:t>Синтез искусств -- особенная черта культуры XX века: кинематограф («Броненосец Потёмкин» С.М. Эйзенштейна, «Амаркорд» Ф. Феллини), виды и жанры телевидения, дизайн, компьютерная графика и анимация, мюзикл («Иисус Христос - Суперзвезда» Э. Ллойд Уэббер). Рок-музыка (Битлз - «Жёлтая подводная лодка, ПинкФлойд - «Стена»); электро-акустическая музыка (лазерное шоу Ж.-М. Жарра). Массовое искусство.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i/>
          <w:iCs/>
          <w:lang w:eastAsia="ru-RU"/>
        </w:rPr>
      </w:pPr>
      <w:r w:rsidRPr="002E195E">
        <w:rPr>
          <w:rFonts w:ascii="Times New Roman" w:hAnsi="Times New Roman" w:cs="Times New Roman"/>
          <w:i/>
          <w:iCs/>
          <w:lang w:eastAsia="ru-RU"/>
        </w:rPr>
        <w:t>Опыт творческой деятельности</w:t>
      </w:r>
      <w:r w:rsidRPr="002E195E">
        <w:rPr>
          <w:rFonts w:ascii="Times New Roman" w:hAnsi="Times New Roman" w:cs="Times New Roman"/>
          <w:lang w:eastAsia="ru-RU"/>
        </w:rPr>
        <w:t xml:space="preserve">. </w:t>
      </w:r>
      <w:r w:rsidRPr="002E195E">
        <w:rPr>
          <w:rFonts w:ascii="Times New Roman" w:hAnsi="Times New Roman" w:cs="Times New Roman"/>
          <w:i/>
          <w:iCs/>
          <w:lang w:eastAsia="ru-RU"/>
        </w:rPr>
        <w:t>Посещение и обсуждение выставок, спектаклей и др. с целью определения личной позиции в отношении современного искусства. Подготовка сообщений, рецензий, эссе. Участие в дискуссии о современном искусстве, его роли, специфике, и направлениях.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b/>
          <w:bCs/>
          <w:lang w:eastAsia="ru-RU"/>
        </w:rPr>
        <w:t>Культурные традиции родного края.</w:t>
      </w:r>
    </w:p>
    <w:p w:rsidR="00567DE1" w:rsidRDefault="00567DE1" w:rsidP="00CD5D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7DE1" w:rsidRPr="00E51591" w:rsidRDefault="00567DE1" w:rsidP="00CD5D0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1591"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0"/>
        <w:gridCol w:w="7156"/>
        <w:gridCol w:w="1499"/>
      </w:tblGrid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Тема, проблема урока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 xml:space="preserve">Первобытность 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Культура Древнего мира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Культура Средних веков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Культура Нового времени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67DE1" w:rsidRPr="00F05DA5">
        <w:tc>
          <w:tcPr>
            <w:tcW w:w="890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6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Культура конца 19-20 века</w:t>
            </w:r>
          </w:p>
        </w:tc>
        <w:tc>
          <w:tcPr>
            <w:tcW w:w="1044" w:type="dxa"/>
          </w:tcPr>
          <w:p w:rsidR="00567DE1" w:rsidRPr="00F05DA5" w:rsidRDefault="00567DE1" w:rsidP="00F05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DA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567DE1" w:rsidRDefault="00567DE1" w:rsidP="002E195E">
      <w:pPr>
        <w:keepNext/>
        <w:spacing w:before="36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D5D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ОБУЧАЮЩИХСЯ</w:t>
      </w:r>
    </w:p>
    <w:p w:rsidR="00567DE1" w:rsidRPr="00CD5D08" w:rsidRDefault="00567DE1" w:rsidP="002E195E">
      <w:pPr>
        <w:keepNext/>
        <w:spacing w:before="360"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2E195E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В результате изучения мировой художественной культуры ученик должен: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3"/>
          <w:szCs w:val="23"/>
          <w:lang w:eastAsia="ru-RU"/>
        </w:rPr>
      </w:pPr>
      <w:r w:rsidRPr="002E195E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Знать / понимать: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основные виды и жанры искусства;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изученные направления и стили мировой художественной культуры;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шедевры мировой художественной культуры;</w:t>
      </w:r>
    </w:p>
    <w:p w:rsidR="00567DE1" w:rsidRPr="002E195E" w:rsidRDefault="00567DE1" w:rsidP="002E195E">
      <w:pPr>
        <w:tabs>
          <w:tab w:val="num" w:pos="717"/>
        </w:tabs>
        <w:spacing w:after="0" w:line="240" w:lineRule="auto"/>
        <w:ind w:left="680" w:hanging="323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особенности языка различных видов искусства.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2E195E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Уметь: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узнавать изученные произведения и соотносить их с определенной эпохой, стилем, направлением.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устанавливать стилевые и сюжетные связи между произведениями разных видов искусства;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пользоваться различными источниками информации о мировой художественной культуре;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выполнять учебные и творческие задания (доклады, сообщения).</w:t>
      </w:r>
    </w:p>
    <w:p w:rsidR="00567DE1" w:rsidRPr="002E195E" w:rsidRDefault="00567DE1" w:rsidP="002E195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2E195E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Использовать приобретенные знания в практической деятельности и повседневной жизни для: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выбора путей своего культурного развития;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организации личного и коллективного досуга;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выражения собственного суждения о произведениях классики и современного искусства;</w:t>
      </w:r>
    </w:p>
    <w:p w:rsidR="00567DE1" w:rsidRPr="002E195E" w:rsidRDefault="00567DE1" w:rsidP="002E195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3"/>
          <w:szCs w:val="23"/>
          <w:lang w:eastAsia="ru-RU"/>
        </w:rPr>
      </w:pPr>
      <w:r w:rsidRPr="002E195E">
        <w:rPr>
          <w:rFonts w:ascii="Times New Roman" w:hAnsi="Times New Roman" w:cs="Times New Roman"/>
          <w:lang w:eastAsia="ru-RU"/>
        </w:rPr>
        <w:t>самостоятельного художественного творчества.</w:t>
      </w:r>
    </w:p>
    <w:p w:rsidR="00567DE1" w:rsidRDefault="00567DE1" w:rsidP="00CD5D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УЧЕБНОГО ПРЕДМЕТА</w:t>
      </w:r>
    </w:p>
    <w:p w:rsidR="00567DE1" w:rsidRDefault="00567DE1" w:rsidP="00CD5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1. АРМ</w:t>
      </w:r>
      <w:r w:rsidRPr="00704C1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2. Учебник Даниловой Г.И. МХК для общеобразовательных учреждений, 10-11 класс.: М.:Дрофа 2006.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3. Методические рекомендации для преподавания мировой художественной культуры. Пособие для учителя/под научной редакциейЛ.М.Предтеченской.-М.:ООО»Фирма МХК»</w:t>
      </w:r>
    </w:p>
    <w:p w:rsidR="00567DE1" w:rsidRDefault="00567DE1" w:rsidP="00CD5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ИвлевС.А., Ивлева Е.В. Мировая художественная культура. Поурочное планирование.-М.: «Фирма МХК», 2001.</w:t>
      </w:r>
    </w:p>
    <w:sectPr w:rsidR="00567DE1" w:rsidSect="002E195E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7582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 w15:restartNumberingAfterBreak="0">
    <w:nsid w:val="23860DD3"/>
    <w:multiLevelType w:val="singleLevel"/>
    <w:tmpl w:val="7110E178"/>
    <w:lvl w:ilvl="0">
      <w:start w:val="1"/>
      <w:numFmt w:val="bullet"/>
      <w:pStyle w:val="2"/>
      <w:lvlText w:val=""/>
      <w:lvlJc w:val="left"/>
      <w:pPr>
        <w:tabs>
          <w:tab w:val="num" w:pos="717"/>
        </w:tabs>
        <w:ind w:left="680" w:hanging="323"/>
      </w:pPr>
      <w:rPr>
        <w:rFonts w:ascii="Symbol" w:hAnsi="Symbol" w:cs="Symbol" w:hint="default"/>
      </w:rPr>
    </w:lvl>
  </w:abstractNum>
  <w:abstractNum w:abstractNumId="2" w15:restartNumberingAfterBreak="0">
    <w:nsid w:val="57703761"/>
    <w:multiLevelType w:val="hybridMultilevel"/>
    <w:tmpl w:val="162E3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2669"/>
    <w:rsid w:val="000523DA"/>
    <w:rsid w:val="000864BE"/>
    <w:rsid w:val="000D34DA"/>
    <w:rsid w:val="001209A9"/>
    <w:rsid w:val="002A177E"/>
    <w:rsid w:val="002E195E"/>
    <w:rsid w:val="003877B1"/>
    <w:rsid w:val="004E665D"/>
    <w:rsid w:val="00567DE1"/>
    <w:rsid w:val="005B70C1"/>
    <w:rsid w:val="00601529"/>
    <w:rsid w:val="00601B8C"/>
    <w:rsid w:val="00704C10"/>
    <w:rsid w:val="009516E0"/>
    <w:rsid w:val="009A23A0"/>
    <w:rsid w:val="009B2669"/>
    <w:rsid w:val="00AB35DE"/>
    <w:rsid w:val="00BB4EDA"/>
    <w:rsid w:val="00BB5509"/>
    <w:rsid w:val="00C54A59"/>
    <w:rsid w:val="00CD5D08"/>
    <w:rsid w:val="00CE68AF"/>
    <w:rsid w:val="00DF6458"/>
    <w:rsid w:val="00E51591"/>
    <w:rsid w:val="00F05DA5"/>
    <w:rsid w:val="00FA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FCE9E0"/>
  <w15:docId w15:val="{1DDA02B0-2E12-4846-9763-0C532AEE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1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3D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Bullet 2"/>
    <w:basedOn w:val="a"/>
    <w:uiPriority w:val="99"/>
    <w:rsid w:val="002E195E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3">
    <w:name w:val="List Paragraph"/>
    <w:basedOn w:val="a"/>
    <w:uiPriority w:val="99"/>
    <w:qFormat/>
    <w:rsid w:val="002A177E"/>
    <w:pPr>
      <w:ind w:left="720"/>
    </w:pPr>
  </w:style>
  <w:style w:type="table" w:styleId="a4">
    <w:name w:val="Table Grid"/>
    <w:basedOn w:val="a1"/>
    <w:uiPriority w:val="99"/>
    <w:rsid w:val="00AB35D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link w:val="21"/>
    <w:rsid w:val="00CE68AF"/>
    <w:pPr>
      <w:spacing w:after="0" w:line="240" w:lineRule="auto"/>
      <w:ind w:left="9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">
    <w:name w:val="Основной текст с отступом 2 Знак"/>
    <w:link w:val="20"/>
    <w:rsid w:val="00CE68AF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3046</Words>
  <Characters>17365</Characters>
  <Application>Microsoft Office Word</Application>
  <DocSecurity>0</DocSecurity>
  <Lines>144</Lines>
  <Paragraphs>40</Paragraphs>
  <ScaleCrop>false</ScaleCrop>
  <Company/>
  <LinksUpToDate>false</LinksUpToDate>
  <CharactersWithSpaces>20371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SuperComp</cp:lastModifiedBy>
  <cp:revision>6</cp:revision>
  <dcterms:created xsi:type="dcterms:W3CDTF">2019-03-13T14:24:00Z</dcterms:created>
  <dcterms:modified xsi:type="dcterms:W3CDTF">2019-10-17T05:25:00Z</dcterms:modified>
</cp:coreProperties>
</file>